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5D9B6D67" w:rsidR="00877EA9" w:rsidRPr="00877EA9" w:rsidRDefault="00781A51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RIGHT TO </w:t>
      </w:r>
      <w:r w:rsidR="009B3C0F">
        <w:rPr>
          <w:rFonts w:ascii="Arial" w:hAnsi="Arial" w:cs="Arial"/>
          <w:b/>
          <w:bCs/>
          <w:sz w:val="32"/>
          <w:szCs w:val="32"/>
        </w:rPr>
        <w:t xml:space="preserve">SUBLEASE 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>LEASE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0727D37E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</w:t>
      </w:r>
      <w:r w:rsidR="00781A51">
        <w:rPr>
          <w:rFonts w:ascii="Arial" w:hAnsi="Arial" w:cs="Arial"/>
        </w:rPr>
        <w:t>Right to Subl</w:t>
      </w:r>
      <w:r w:rsidRPr="00877EA9">
        <w:rPr>
          <w:rFonts w:ascii="Arial" w:hAnsi="Arial" w:cs="Arial"/>
        </w:rPr>
        <w:t xml:space="preserve">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2503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6AF2FB1" w14:textId="79F669B8" w:rsidR="00223666" w:rsidRPr="00223666" w:rsidRDefault="009B7D2F" w:rsidP="0022366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26EF">
        <w:rPr>
          <w:rFonts w:ascii="Arial" w:hAnsi="Arial" w:cs="Arial"/>
        </w:rPr>
        <w:t xml:space="preserve">(“Existing Lease”) </w:t>
      </w:r>
      <w:r>
        <w:rPr>
          <w:rFonts w:ascii="Arial" w:hAnsi="Arial" w:cs="Arial"/>
        </w:rPr>
        <w:t xml:space="preserve">for the property located at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[PROPERTY ADDRESS]</w:t>
      </w:r>
      <w:r w:rsidR="002503F8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</w:t>
      </w:r>
      <w:r w:rsidR="00A926EF">
        <w:rPr>
          <w:rFonts w:ascii="Arial" w:hAnsi="Arial" w:cs="Arial"/>
        </w:rPr>
        <w:t>Property</w:t>
      </w:r>
      <w:r>
        <w:rPr>
          <w:rFonts w:ascii="Arial" w:hAnsi="Arial" w:cs="Arial"/>
        </w:rPr>
        <w:t>”).</w:t>
      </w:r>
      <w:r w:rsidR="00223666" w:rsidRPr="00223666">
        <w:rPr>
          <w:rFonts w:ascii="Arial" w:hAnsi="Arial" w:cs="Arial"/>
          <w:color w:val="000000"/>
        </w:rPr>
        <w:t xml:space="preserve"> </w:t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06270DA1" w14:textId="77777777" w:rsidR="00223666" w:rsidRDefault="00223666" w:rsidP="0022366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>. T</w:t>
      </w:r>
      <w:r w:rsidRPr="005D0608">
        <w:rPr>
          <w:rFonts w:ascii="Arial" w:hAnsi="Arial" w:cs="Arial"/>
        </w:rPr>
        <w:t>he Parties hereby acknowledge that the Existing Lease is amended as follows:</w:t>
      </w:r>
    </w:p>
    <w:p w14:paraId="23427D62" w14:textId="77777777" w:rsidR="00223666" w:rsidRPr="005D0608" w:rsidRDefault="00223666" w:rsidP="00223666">
      <w:pPr>
        <w:ind w:left="360" w:hanging="360"/>
        <w:rPr>
          <w:rFonts w:ascii="Arial" w:hAnsi="Arial" w:cs="Arial"/>
        </w:rPr>
      </w:pPr>
    </w:p>
    <w:p w14:paraId="48D0CC4D" w14:textId="477CDF57" w:rsidR="00223666" w:rsidRDefault="00223666" w:rsidP="00223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D0608">
        <w:rPr>
          <w:rFonts w:ascii="Arial" w:hAnsi="Arial" w:cs="Arial"/>
        </w:rPr>
        <w:t xml:space="preserve">Permission is hereby granted to Tenant to sublease the </w:t>
      </w:r>
      <w:r>
        <w:rPr>
          <w:rFonts w:ascii="Arial" w:hAnsi="Arial" w:cs="Arial"/>
        </w:rPr>
        <w:t>Property</w:t>
      </w:r>
      <w:r w:rsidRPr="005D0608">
        <w:rPr>
          <w:rFonts w:ascii="Arial" w:hAnsi="Arial" w:cs="Arial"/>
        </w:rPr>
        <w:t xml:space="preserve"> beginning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r w:rsidR="004D141C">
        <w:rPr>
          <w:rFonts w:ascii="Arial" w:hAnsi="Arial" w:cs="Arial"/>
        </w:rPr>
        <w:t xml:space="preserve"> </w:t>
      </w:r>
      <w:r w:rsidRPr="005D0608">
        <w:rPr>
          <w:rFonts w:ascii="Arial" w:hAnsi="Arial" w:cs="Arial"/>
        </w:rPr>
        <w:t xml:space="preserve">and ending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r w:rsidR="004D141C">
        <w:rPr>
          <w:rFonts w:ascii="Arial" w:hAnsi="Arial" w:cs="Arial"/>
        </w:rPr>
        <w:t>.</w:t>
      </w:r>
    </w:p>
    <w:p w14:paraId="0D3A8C8E" w14:textId="77777777" w:rsidR="00223666" w:rsidRPr="00702EFE" w:rsidRDefault="00223666" w:rsidP="00223666">
      <w:pPr>
        <w:pStyle w:val="ListParagraph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A2ECA40" w14:textId="77777777" w:rsidR="00223666" w:rsidRDefault="00223666" w:rsidP="00223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D0608">
        <w:rPr>
          <w:rFonts w:ascii="Arial" w:hAnsi="Arial" w:cs="Arial"/>
        </w:rPr>
        <w:t>Any and all</w:t>
      </w:r>
      <w:proofErr w:type="gramEnd"/>
      <w:r w:rsidRPr="005D0608">
        <w:rPr>
          <w:rFonts w:ascii="Arial" w:hAnsi="Arial" w:cs="Arial"/>
        </w:rPr>
        <w:t xml:space="preserve"> subtenants shall be required to conform to all obligations and covenants of the Tenant as set forth in the </w:t>
      </w:r>
      <w:r>
        <w:rPr>
          <w:rFonts w:ascii="Arial" w:hAnsi="Arial" w:cs="Arial"/>
        </w:rPr>
        <w:t>Existing Lease</w:t>
      </w:r>
      <w:r w:rsidRPr="005D0608">
        <w:rPr>
          <w:rFonts w:ascii="Arial" w:hAnsi="Arial" w:cs="Arial"/>
        </w:rPr>
        <w:t xml:space="preserve">, all provisions </w:t>
      </w:r>
      <w:r>
        <w:rPr>
          <w:rFonts w:ascii="Arial" w:hAnsi="Arial" w:cs="Arial"/>
        </w:rPr>
        <w:t>there</w:t>
      </w:r>
      <w:r w:rsidRPr="005D0608">
        <w:rPr>
          <w:rFonts w:ascii="Arial" w:hAnsi="Arial" w:cs="Arial"/>
        </w:rPr>
        <w:t>of remaining in full force and effect for the entire term of the sublease.</w:t>
      </w:r>
    </w:p>
    <w:p w14:paraId="1011C89A" w14:textId="77777777" w:rsidR="00223666" w:rsidRPr="00702EFE" w:rsidRDefault="00223666" w:rsidP="002236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5497D23" w14:textId="0E7FB2E2" w:rsidR="00223666" w:rsidRDefault="00223666" w:rsidP="00223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D0608">
        <w:rPr>
          <w:rFonts w:ascii="Arial" w:hAnsi="Arial" w:cs="Arial"/>
        </w:rPr>
        <w:t>Any and all</w:t>
      </w:r>
      <w:proofErr w:type="gramEnd"/>
      <w:r w:rsidRPr="005D0608">
        <w:rPr>
          <w:rFonts w:ascii="Arial" w:hAnsi="Arial" w:cs="Arial"/>
        </w:rPr>
        <w:t xml:space="preserve"> subtenants shall be required to complete the Landlord's standard rental application and must meet the usual character, employment</w:t>
      </w:r>
      <w:r w:rsidR="00781A51">
        <w:rPr>
          <w:rFonts w:ascii="Arial" w:hAnsi="Arial" w:cs="Arial"/>
        </w:rPr>
        <w:t>,</w:t>
      </w:r>
      <w:r w:rsidRPr="005D0608">
        <w:rPr>
          <w:rFonts w:ascii="Arial" w:hAnsi="Arial" w:cs="Arial"/>
        </w:rPr>
        <w:t xml:space="preserve"> and credit requirements for tenancy.</w:t>
      </w:r>
    </w:p>
    <w:p w14:paraId="3F525C3D" w14:textId="77777777" w:rsidR="00223666" w:rsidRPr="00702EFE" w:rsidRDefault="00223666" w:rsidP="002236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5A976A9" w14:textId="77777777" w:rsidR="00223666" w:rsidRDefault="00223666" w:rsidP="002236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90"/>
        <w:rPr>
          <w:rFonts w:ascii="Arial" w:hAnsi="Arial" w:cs="Arial"/>
        </w:rPr>
      </w:pPr>
      <w:r w:rsidRPr="005D0608">
        <w:rPr>
          <w:rFonts w:ascii="Arial" w:hAnsi="Arial" w:cs="Arial"/>
        </w:rPr>
        <w:t xml:space="preserve">In the event legal action is required to enforce any provision of this </w:t>
      </w:r>
      <w:r>
        <w:rPr>
          <w:rFonts w:ascii="Arial" w:hAnsi="Arial" w:cs="Arial"/>
        </w:rPr>
        <w:t>Amendment</w:t>
      </w:r>
      <w:r w:rsidRPr="005D0608">
        <w:rPr>
          <w:rFonts w:ascii="Arial" w:hAnsi="Arial" w:cs="Arial"/>
        </w:rPr>
        <w:t>, the prevailing</w:t>
      </w:r>
      <w:r>
        <w:rPr>
          <w:rFonts w:ascii="Arial" w:hAnsi="Arial" w:cs="Arial"/>
        </w:rPr>
        <w:t xml:space="preserve"> P</w:t>
      </w:r>
      <w:r w:rsidRPr="005D0608">
        <w:rPr>
          <w:rFonts w:ascii="Arial" w:hAnsi="Arial" w:cs="Arial"/>
        </w:rPr>
        <w:t>arty shall be entitled to recover reasonable attorney's fees and costs.</w:t>
      </w:r>
    </w:p>
    <w:p w14:paraId="613A1DD0" w14:textId="77777777" w:rsidR="00223666" w:rsidRPr="00702EFE" w:rsidRDefault="00223666" w:rsidP="0022366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D96AE66" w14:textId="047D2757" w:rsidR="00223666" w:rsidRDefault="00223666" w:rsidP="00223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D060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Amendment</w:t>
      </w:r>
      <w:r w:rsidRPr="005D0608">
        <w:rPr>
          <w:rFonts w:ascii="Arial" w:hAnsi="Arial" w:cs="Arial"/>
        </w:rPr>
        <w:t xml:space="preserve"> in no way releases the Tenant from any obligation,</w:t>
      </w:r>
      <w:r w:rsidR="006B020D">
        <w:rPr>
          <w:rFonts w:ascii="Arial" w:hAnsi="Arial" w:cs="Arial"/>
        </w:rPr>
        <w:t xml:space="preserve"> </w:t>
      </w:r>
      <w:r w:rsidRPr="005D0608">
        <w:rPr>
          <w:rFonts w:ascii="Arial" w:hAnsi="Arial" w:cs="Arial"/>
        </w:rPr>
        <w:t>responsibility</w:t>
      </w:r>
      <w:r w:rsidR="00781A51">
        <w:rPr>
          <w:rFonts w:ascii="Arial" w:hAnsi="Arial" w:cs="Arial"/>
        </w:rPr>
        <w:t>,</w:t>
      </w:r>
      <w:r w:rsidRPr="005D0608">
        <w:rPr>
          <w:rFonts w:ascii="Arial" w:hAnsi="Arial" w:cs="Arial"/>
        </w:rPr>
        <w:t xml:space="preserve"> or duty of a Tenant as set forth in the </w:t>
      </w:r>
      <w:r>
        <w:rPr>
          <w:rFonts w:ascii="Arial" w:hAnsi="Arial" w:cs="Arial"/>
        </w:rPr>
        <w:t>Existing Lease</w:t>
      </w:r>
      <w:r w:rsidRPr="005D0608">
        <w:rPr>
          <w:rFonts w:ascii="Arial" w:hAnsi="Arial" w:cs="Arial"/>
        </w:rPr>
        <w:t>.</w:t>
      </w:r>
    </w:p>
    <w:p w14:paraId="34410E9D" w14:textId="77777777" w:rsidR="00702EFE" w:rsidRPr="00702EFE" w:rsidRDefault="00702EFE" w:rsidP="00702EFE">
      <w:pPr>
        <w:pStyle w:val="ListParagraph"/>
        <w:rPr>
          <w:rFonts w:ascii="Arial" w:hAnsi="Arial" w:cs="Arial"/>
        </w:rPr>
      </w:pPr>
    </w:p>
    <w:p w14:paraId="704C2555" w14:textId="479EDFB1" w:rsidR="00702EFE" w:rsidRPr="00702EFE" w:rsidRDefault="00702EFE" w:rsidP="00702EFE">
      <w:pPr>
        <w:ind w:left="360"/>
        <w:rPr>
          <w:rFonts w:ascii="Arial" w:hAnsi="Arial" w:cs="Arial"/>
        </w:rPr>
      </w:pPr>
      <w:r w:rsidRPr="00702EFE">
        <w:rPr>
          <w:rFonts w:ascii="Arial" w:hAnsi="Arial" w:cs="Arial"/>
        </w:rPr>
        <w:t>All other portions of the terms and conditions of the Existing Lease shall remain in full force and effect.</w:t>
      </w:r>
    </w:p>
    <w:p w14:paraId="73658EDC" w14:textId="77777777" w:rsidR="00223666" w:rsidRDefault="00223666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10E65041" w14:textId="7D2F844F" w:rsidR="009B7D2F" w:rsidRDefault="009B7D2F" w:rsidP="00223666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7FBB7AA4" w14:textId="77777777" w:rsidR="00223666" w:rsidRPr="00223666" w:rsidRDefault="00223666" w:rsidP="00223666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0B95FEC4" w14:textId="18CDF838" w:rsidR="009B7D2F" w:rsidRDefault="009B7D2F" w:rsidP="00626520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686ADEE3" w14:textId="77777777" w:rsidR="00EC0EE5" w:rsidRPr="00626520" w:rsidRDefault="00EC0EE5" w:rsidP="00626520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 w:rsidSect="00EC0EE5">
      <w:footerReference w:type="default" r:id="rId9"/>
      <w:pgSz w:w="12240" w:h="15840"/>
      <w:pgMar w:top="1080" w:right="126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22E2" w14:textId="77777777" w:rsidR="00B40120" w:rsidRDefault="00B40120" w:rsidP="0017551F">
      <w:r>
        <w:separator/>
      </w:r>
    </w:p>
  </w:endnote>
  <w:endnote w:type="continuationSeparator" w:id="0">
    <w:p w14:paraId="6A32B380" w14:textId="77777777" w:rsidR="00B40120" w:rsidRDefault="00B40120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WDURP+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045785584" name="Picture 204578558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0575" w14:textId="77777777" w:rsidR="00B40120" w:rsidRDefault="00B40120" w:rsidP="0017551F">
      <w:r>
        <w:separator/>
      </w:r>
    </w:p>
  </w:footnote>
  <w:footnote w:type="continuationSeparator" w:id="0">
    <w:p w14:paraId="410EEE66" w14:textId="77777777" w:rsidR="00B40120" w:rsidRDefault="00B40120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BC9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E05D4"/>
    <w:multiLevelType w:val="hybridMultilevel"/>
    <w:tmpl w:val="61D0F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B1C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3"/>
  </w:num>
  <w:num w:numId="2" w16cid:durableId="1902399494">
    <w:abstractNumId w:val="0"/>
  </w:num>
  <w:num w:numId="3" w16cid:durableId="128522724">
    <w:abstractNumId w:val="2"/>
  </w:num>
  <w:num w:numId="4" w16cid:durableId="140491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A1761"/>
    <w:rsid w:val="0017551F"/>
    <w:rsid w:val="001B7CA3"/>
    <w:rsid w:val="001E780D"/>
    <w:rsid w:val="00223666"/>
    <w:rsid w:val="002503F8"/>
    <w:rsid w:val="004D141C"/>
    <w:rsid w:val="00522233"/>
    <w:rsid w:val="005A74DA"/>
    <w:rsid w:val="00626520"/>
    <w:rsid w:val="006422DC"/>
    <w:rsid w:val="00661A14"/>
    <w:rsid w:val="006B020D"/>
    <w:rsid w:val="00702EFE"/>
    <w:rsid w:val="00781A51"/>
    <w:rsid w:val="00877EA9"/>
    <w:rsid w:val="008C0FBE"/>
    <w:rsid w:val="009B3C0F"/>
    <w:rsid w:val="009B7D2F"/>
    <w:rsid w:val="00A144EF"/>
    <w:rsid w:val="00A926EF"/>
    <w:rsid w:val="00B40120"/>
    <w:rsid w:val="00BB4805"/>
    <w:rsid w:val="00C34B73"/>
    <w:rsid w:val="00CD33C3"/>
    <w:rsid w:val="00CE2AEB"/>
    <w:rsid w:val="00EC0EE5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  <w:style w:type="paragraph" w:customStyle="1" w:styleId="Default">
    <w:name w:val="Default"/>
    <w:rsid w:val="00A926EF"/>
    <w:pPr>
      <w:autoSpaceDE w:val="0"/>
      <w:autoSpaceDN w:val="0"/>
      <w:adjustRightInd w:val="0"/>
    </w:pPr>
    <w:rPr>
      <w:rFonts w:ascii="HWDURP+ArialMT" w:hAnsi="HWDURP+ArialMT" w:cs="HWDURP+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1855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Sublease Lease Amendment</vt:lpstr>
    </vt:vector>
  </TitlesOfParts>
  <Manager/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Sublease Lease Amendment</dc:title>
  <dc:subject/>
  <dc:creator>eSign</dc:creator>
  <cp:keywords/>
  <dc:description/>
  <cp:lastModifiedBy>Christian Guardado</cp:lastModifiedBy>
  <cp:revision>2</cp:revision>
  <dcterms:created xsi:type="dcterms:W3CDTF">2024-05-02T20:34:00Z</dcterms:created>
  <dcterms:modified xsi:type="dcterms:W3CDTF">2024-05-02T20:34:00Z</dcterms:modified>
  <cp:category/>
</cp:coreProperties>
</file>